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040C" w14:textId="77777777" w:rsidR="000A3F1E" w:rsidRPr="00C7785C" w:rsidRDefault="000A3F1E" w:rsidP="00C7785C">
      <w:pPr>
        <w:shd w:val="clear" w:color="auto" w:fill="FFFFFF"/>
        <w:spacing w:after="0" w:line="240" w:lineRule="auto"/>
        <w:ind w:left="1440" w:firstLine="720"/>
        <w:outlineLvl w:val="2"/>
        <w:rPr>
          <w:rFonts w:ascii="Gill Sans" w:eastAsia="Times New Roman" w:hAnsi="Gill Sans" w:cs="Gill Sans"/>
          <w:b/>
          <w:bCs/>
          <w:caps/>
          <w:color w:val="002060"/>
          <w:kern w:val="0"/>
          <w:lang w:eastAsia="en-GB"/>
          <w14:ligatures w14:val="none"/>
        </w:rPr>
      </w:pPr>
      <w:r w:rsidRPr="00C7785C">
        <w:rPr>
          <w:rFonts w:ascii="Gill Sans" w:eastAsia="Times New Roman" w:hAnsi="Gill Sans" w:cs="Gill Sans"/>
          <w:b/>
          <w:bCs/>
          <w:caps/>
          <w:color w:val="002060"/>
          <w:kern w:val="0"/>
          <w:lang w:eastAsia="en-GB"/>
          <w14:ligatures w14:val="none"/>
        </w:rPr>
        <w:t>Knowing Your Torah Scroll</w:t>
      </w:r>
    </w:p>
    <w:p w14:paraId="6DDD9447" w14:textId="77777777" w:rsidR="000A3F1E" w:rsidRPr="00C7785C" w:rsidRDefault="000A3F1E" w:rsidP="000A3F1E">
      <w:pPr>
        <w:shd w:val="clear" w:color="auto" w:fill="FFFFFF"/>
        <w:spacing w:after="0" w:line="240" w:lineRule="auto"/>
        <w:ind w:firstLine="720"/>
        <w:outlineLvl w:val="2"/>
        <w:rPr>
          <w:rFonts w:ascii="Gill Sans" w:eastAsia="Times New Roman" w:hAnsi="Gill Sans" w:cs="Gill Sans"/>
          <w:b/>
          <w:bCs/>
          <w:caps/>
          <w:color w:val="000000"/>
          <w:kern w:val="0"/>
          <w:lang w:eastAsia="en-GB"/>
          <w14:ligatures w14:val="none"/>
        </w:rPr>
      </w:pPr>
    </w:p>
    <w:p w14:paraId="312CD729" w14:textId="77777777" w:rsidR="000A3F1E" w:rsidRPr="00C7785C" w:rsidRDefault="000A3F1E" w:rsidP="000A3F1E">
      <w:pPr>
        <w:shd w:val="clear" w:color="auto" w:fill="FFFFFF"/>
        <w:spacing w:after="0" w:line="240" w:lineRule="auto"/>
        <w:ind w:firstLine="720"/>
        <w:outlineLvl w:val="2"/>
        <w:rPr>
          <w:rFonts w:ascii="Gill Sans" w:eastAsia="Times New Roman" w:hAnsi="Gill Sans" w:cs="Gill Sans"/>
          <w:b/>
          <w:bCs/>
          <w:caps/>
          <w:color w:val="000000"/>
          <w:kern w:val="0"/>
          <w:lang w:eastAsia="en-GB"/>
          <w14:ligatures w14:val="none"/>
        </w:rPr>
      </w:pPr>
    </w:p>
    <w:p w14:paraId="14A41E9F" w14:textId="524E429A" w:rsidR="000A3F1E" w:rsidRPr="00C7785C" w:rsidRDefault="000A3F1E" w:rsidP="000A3F1E">
      <w:pPr>
        <w:shd w:val="clear" w:color="auto" w:fill="FFFFFF"/>
        <w:spacing w:after="0" w:line="240" w:lineRule="auto"/>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The MST Czech Torah scrolls are survivors and silent witnesses of the Jews and Jewish life so tragically destroyed in the Shoah. Whilst many can still be used and read from during services, those that are no longer kosher can still play an important part on Kol Nidrei, Yom Hashoah, Simchat Torah etc.</w:t>
      </w:r>
    </w:p>
    <w:p w14:paraId="35C71467" w14:textId="77777777" w:rsidR="000A3F1E" w:rsidRPr="00C7785C" w:rsidRDefault="000A3F1E" w:rsidP="000A3F1E">
      <w:pPr>
        <w:shd w:val="clear" w:color="auto" w:fill="FFFFFF"/>
        <w:spacing w:after="0" w:line="240" w:lineRule="auto"/>
        <w:jc w:val="both"/>
        <w:rPr>
          <w:rFonts w:ascii="Gill Sans" w:eastAsia="Times New Roman" w:hAnsi="Gill Sans" w:cs="Gill Sans"/>
          <w:color w:val="002060"/>
          <w:kern w:val="0"/>
          <w:lang w:eastAsia="en-GB"/>
          <w14:ligatures w14:val="none"/>
        </w:rPr>
      </w:pPr>
    </w:p>
    <w:p w14:paraId="77378091" w14:textId="31AA9174" w:rsidR="000A3F1E" w:rsidRPr="00C7785C" w:rsidRDefault="000A3F1E" w:rsidP="000A3F1E">
      <w:pPr>
        <w:shd w:val="clear" w:color="auto" w:fill="FFFFFF"/>
        <w:spacing w:after="0" w:line="240" w:lineRule="auto"/>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When allocated to a community, an Identity  Plaque marked with the scroll MST# was fixed to a roller and a Certificateof Authenticity giving the scrolls provenance was sent.</w:t>
      </w:r>
    </w:p>
    <w:p w14:paraId="0C47BE1A" w14:textId="77777777" w:rsidR="000A3F1E" w:rsidRPr="00C7785C" w:rsidRDefault="000A3F1E" w:rsidP="000A3F1E">
      <w:pPr>
        <w:shd w:val="clear" w:color="auto" w:fill="FFFFFF"/>
        <w:spacing w:after="0" w:line="240" w:lineRule="auto"/>
        <w:jc w:val="both"/>
        <w:rPr>
          <w:rFonts w:ascii="Gill Sans" w:eastAsia="Times New Roman" w:hAnsi="Gill Sans" w:cs="Gill Sans"/>
          <w:color w:val="002060"/>
          <w:kern w:val="0"/>
          <w:lang w:eastAsia="en-GB"/>
          <w14:ligatures w14:val="none"/>
        </w:rPr>
      </w:pPr>
    </w:p>
    <w:p w14:paraId="274C2D78" w14:textId="77777777" w:rsidR="000A3F1E" w:rsidRPr="00C7785C" w:rsidRDefault="000A3F1E" w:rsidP="000A3F1E">
      <w:pPr>
        <w:shd w:val="clear" w:color="auto" w:fill="FFFFFF"/>
        <w:spacing w:after="0" w:line="240" w:lineRule="auto"/>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There is much you can do to make sure that the memory of those who perished are not forgotten:</w:t>
      </w:r>
    </w:p>
    <w:p w14:paraId="30791290" w14:textId="77777777" w:rsidR="000A3F1E" w:rsidRPr="00C7785C" w:rsidRDefault="000A3F1E" w:rsidP="000A3F1E">
      <w:pPr>
        <w:numPr>
          <w:ilvl w:val="0"/>
          <w:numId w:val="1"/>
        </w:num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Familiarise yourself with the name of the town the scroll came from, its location and Jewish history.</w:t>
      </w:r>
    </w:p>
    <w:p w14:paraId="2FC9DA1B" w14:textId="77777777" w:rsidR="000A3F1E" w:rsidRPr="00C7785C" w:rsidRDefault="000A3F1E" w:rsidP="000A3F1E">
      <w:pPr>
        <w:numPr>
          <w:ilvl w:val="0"/>
          <w:numId w:val="1"/>
        </w:num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Dedicate one Shabbat a year, if possible on the day of deportation, to the Jews of the town your scroll came from. Have a special service to honour their memory. The Jewish Museum in Prague can advise the deportation date.</w:t>
      </w:r>
    </w:p>
    <w:p w14:paraId="6DC115B2" w14:textId="77777777" w:rsidR="000A3F1E" w:rsidRPr="00C7785C" w:rsidRDefault="000A3F1E" w:rsidP="000A3F1E">
      <w:pPr>
        <w:numPr>
          <w:ilvl w:val="0"/>
          <w:numId w:val="1"/>
        </w:num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On Yom Kippur, include a special prayer for the Jews of the town the scroll came from in the Memorial Service, and mention at least some of their names. They won't be included in any other memorial service.</w:t>
      </w:r>
    </w:p>
    <w:p w14:paraId="236A5057" w14:textId="77777777" w:rsidR="000A3F1E" w:rsidRPr="00C7785C" w:rsidRDefault="000A3F1E" w:rsidP="000A3F1E">
      <w:pPr>
        <w:numPr>
          <w:ilvl w:val="0"/>
          <w:numId w:val="1"/>
        </w:num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If possible use your scroll for all B’nai Mitzvah services and mention how the scroll was saved and continues to have a useful life. The B’nai mitzvah may wish to mention the name of a deported child in the D’var Torah.  </w:t>
      </w:r>
    </w:p>
    <w:p w14:paraId="4098EB0E" w14:textId="77777777" w:rsidR="000A3F1E" w:rsidRPr="00C7785C" w:rsidRDefault="000A3F1E" w:rsidP="000A3F1E">
      <w:pPr>
        <w:numPr>
          <w:ilvl w:val="0"/>
          <w:numId w:val="1"/>
        </w:num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Download our free Education Pack from our website. By adding it to your B’nai Mitzvah curriculum will make sure the story of how these scrolls miraculously survived the Shoah will not be forgotten.</w:t>
      </w:r>
    </w:p>
    <w:p w14:paraId="457E3C92" w14:textId="77777777" w:rsidR="000A3F1E" w:rsidRPr="00C7785C" w:rsidRDefault="000A3F1E" w:rsidP="000A3F1E">
      <w:pPr>
        <w:numPr>
          <w:ilvl w:val="0"/>
          <w:numId w:val="1"/>
        </w:num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Ask the MST for contact details of other communities caring for scrolls from the same town (we call the Scroll Circle) so you can compare notes and help each other to add a Czech Torah page to your website.</w:t>
      </w:r>
    </w:p>
    <w:p w14:paraId="16E687A1" w14:textId="77777777" w:rsidR="000A3F1E" w:rsidRPr="00C7785C" w:rsidRDefault="000A3F1E" w:rsidP="000A3F1E">
      <w:pPr>
        <w:numPr>
          <w:ilvl w:val="0"/>
          <w:numId w:val="1"/>
        </w:num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Ask the MST for the names of other scroll-holders in your town, vicinity or State. We encourage gatherings of scrolls and try to attend some every year.</w:t>
      </w:r>
    </w:p>
    <w:p w14:paraId="72F90003" w14:textId="77777777" w:rsidR="000A3F1E" w:rsidRPr="00C7785C" w:rsidRDefault="000A3F1E" w:rsidP="000A3F1E">
      <w:pPr>
        <w:shd w:val="clear" w:color="auto" w:fill="FFFFFF"/>
        <w:spacing w:after="150" w:line="240" w:lineRule="auto"/>
        <w:ind w:left="1395" w:right="675"/>
        <w:jc w:val="both"/>
        <w:rPr>
          <w:rFonts w:ascii="Gill Sans" w:eastAsia="Times New Roman" w:hAnsi="Gill Sans" w:cs="Gill Sans"/>
          <w:color w:val="002060"/>
          <w:kern w:val="0"/>
          <w:lang w:eastAsia="en-GB"/>
          <w14:ligatures w14:val="none"/>
        </w:rPr>
      </w:pPr>
    </w:p>
    <w:p w14:paraId="24EDF61E" w14:textId="49B9460E" w:rsidR="000A3F1E" w:rsidRPr="00C7785C" w:rsidRDefault="000A3F1E" w:rsidP="000A3F1E">
      <w:pPr>
        <w:shd w:val="clear" w:color="auto" w:fill="FFFFFF"/>
        <w:spacing w:after="0" w:line="240" w:lineRule="auto"/>
        <w:rPr>
          <w:rFonts w:ascii="Gill Sans" w:eastAsia="Times New Roman" w:hAnsi="Gill Sans" w:cs="Gill Sans"/>
          <w:color w:val="002060"/>
          <w:kern w:val="0"/>
          <w:lang w:eastAsia="en-GB"/>
          <w14:ligatures w14:val="none"/>
        </w:rPr>
      </w:pPr>
      <w:r w:rsidRPr="00C7785C">
        <w:rPr>
          <w:rFonts w:ascii="Gill Sans" w:eastAsia="Times New Roman" w:hAnsi="Gill Sans" w:cs="Gill Sans"/>
          <w:color w:val="002060"/>
          <w:kern w:val="0"/>
          <w:lang w:eastAsia="en-GB"/>
          <w14:ligatures w14:val="none"/>
        </w:rPr>
        <w:t>Rabbi Richard Feder z”l 1875-1990, a survivor of the Shoah and after the war Chief Rabbi of Czechoslovakia said of the lost members of his congregation "you were murdered for no reason" but "your names deserve to be preserved for generations to come". They are depending on us - the congregations that have been entrusted with their Scrolls - to remember them as people as part of the life of the congregation that received their Scroll.</w:t>
      </w:r>
    </w:p>
    <w:p w14:paraId="66FFA61B" w14:textId="77777777" w:rsidR="000A3F1E" w:rsidRPr="00C7785C" w:rsidRDefault="000A3F1E"/>
    <w:sectPr w:rsidR="000A3F1E" w:rsidRPr="00C77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w:panose1 w:val="020B0502020104020203"/>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B3754"/>
    <w:multiLevelType w:val="multilevel"/>
    <w:tmpl w:val="C026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2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1E"/>
    <w:rsid w:val="000A3F1E"/>
    <w:rsid w:val="00C7785C"/>
    <w:rsid w:val="00E475CF"/>
  </w:rsids>
  <m:mathPr>
    <m:mathFont m:val="Cambria Math"/>
    <m:brkBin m:val="before"/>
    <m:brkBinSub m:val="--"/>
    <m:smallFrac m:val="0"/>
    <m:dispDef/>
    <m:lMargin m:val="0"/>
    <m:rMargin m:val="0"/>
    <m:defJc m:val="centerGroup"/>
    <m:wrapIndent m:val="1440"/>
    <m:intLim m:val="subSup"/>
    <m:naryLim m:val="undOvr"/>
  </m:mathPr>
  <w:themeFontLang w:val="en-ES" w:bidi="he-IL"/>
  <w:clrSchemeMapping w:bg1="light1" w:t1="dark1" w:bg2="light2" w:t2="dark2" w:accent1="accent1" w:accent2="accent2" w:accent3="accent3" w:accent4="accent4" w:accent5="accent5" w:accent6="accent6" w:hyperlink="hyperlink" w:followedHyperlink="followedHyperlink"/>
  <w:decimalSymbol w:val=","/>
  <w:listSeparator w:val=","/>
  <w14:docId w14:val="53B5CD08"/>
  <w15:chartTrackingRefBased/>
  <w15:docId w15:val="{128D282E-A075-5C43-B9C1-6CAF16FE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3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3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F1E"/>
    <w:rPr>
      <w:rFonts w:eastAsiaTheme="majorEastAsia" w:cstheme="majorBidi"/>
      <w:color w:val="272727" w:themeColor="text1" w:themeTint="D8"/>
    </w:rPr>
  </w:style>
  <w:style w:type="paragraph" w:styleId="Title">
    <w:name w:val="Title"/>
    <w:basedOn w:val="Normal"/>
    <w:next w:val="Normal"/>
    <w:link w:val="TitleChar"/>
    <w:uiPriority w:val="10"/>
    <w:qFormat/>
    <w:rsid w:val="000A3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F1E"/>
    <w:pPr>
      <w:spacing w:before="160"/>
      <w:jc w:val="center"/>
    </w:pPr>
    <w:rPr>
      <w:i/>
      <w:iCs/>
      <w:color w:val="404040" w:themeColor="text1" w:themeTint="BF"/>
    </w:rPr>
  </w:style>
  <w:style w:type="character" w:customStyle="1" w:styleId="QuoteChar">
    <w:name w:val="Quote Char"/>
    <w:basedOn w:val="DefaultParagraphFont"/>
    <w:link w:val="Quote"/>
    <w:uiPriority w:val="29"/>
    <w:rsid w:val="000A3F1E"/>
    <w:rPr>
      <w:i/>
      <w:iCs/>
      <w:color w:val="404040" w:themeColor="text1" w:themeTint="BF"/>
    </w:rPr>
  </w:style>
  <w:style w:type="paragraph" w:styleId="ListParagraph">
    <w:name w:val="List Paragraph"/>
    <w:basedOn w:val="Normal"/>
    <w:uiPriority w:val="34"/>
    <w:qFormat/>
    <w:rsid w:val="000A3F1E"/>
    <w:pPr>
      <w:ind w:left="720"/>
      <w:contextualSpacing/>
    </w:pPr>
  </w:style>
  <w:style w:type="character" w:styleId="IntenseEmphasis">
    <w:name w:val="Intense Emphasis"/>
    <w:basedOn w:val="DefaultParagraphFont"/>
    <w:uiPriority w:val="21"/>
    <w:qFormat/>
    <w:rsid w:val="000A3F1E"/>
    <w:rPr>
      <w:i/>
      <w:iCs/>
      <w:color w:val="0F4761" w:themeColor="accent1" w:themeShade="BF"/>
    </w:rPr>
  </w:style>
  <w:style w:type="paragraph" w:styleId="IntenseQuote">
    <w:name w:val="Intense Quote"/>
    <w:basedOn w:val="Normal"/>
    <w:next w:val="Normal"/>
    <w:link w:val="IntenseQuoteChar"/>
    <w:uiPriority w:val="30"/>
    <w:qFormat/>
    <w:rsid w:val="000A3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F1E"/>
    <w:rPr>
      <w:i/>
      <w:iCs/>
      <w:color w:val="0F4761" w:themeColor="accent1" w:themeShade="BF"/>
    </w:rPr>
  </w:style>
  <w:style w:type="character" w:styleId="IntenseReference">
    <w:name w:val="Intense Reference"/>
    <w:basedOn w:val="DefaultParagraphFont"/>
    <w:uiPriority w:val="32"/>
    <w:qFormat/>
    <w:rsid w:val="000A3F1E"/>
    <w:rPr>
      <w:b/>
      <w:bCs/>
      <w:smallCaps/>
      <w:color w:val="0F4761" w:themeColor="accent1" w:themeShade="BF"/>
      <w:spacing w:val="5"/>
    </w:rPr>
  </w:style>
  <w:style w:type="paragraph" w:styleId="NormalWeb">
    <w:name w:val="Normal (Web)"/>
    <w:basedOn w:val="Normal"/>
    <w:uiPriority w:val="99"/>
    <w:semiHidden/>
    <w:unhideWhenUsed/>
    <w:rsid w:val="000A3F1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Ohrenstein</dc:creator>
  <cp:keywords/>
  <dc:description/>
  <cp:lastModifiedBy>Jeffrey Ohrenstein</cp:lastModifiedBy>
  <cp:revision>2</cp:revision>
  <dcterms:created xsi:type="dcterms:W3CDTF">2026-05-20T11:27:00Z</dcterms:created>
  <dcterms:modified xsi:type="dcterms:W3CDTF">2026-05-20T12:08:00Z</dcterms:modified>
</cp:coreProperties>
</file>